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029" w:rsidRDefault="008E5F65" w:rsidP="00600414">
      <w:pPr>
        <w:jc w:val="center"/>
        <w:rPr>
          <w:rFonts w:ascii="Bookman Old Style" w:hAnsi="Bookman Old Style"/>
          <w:b/>
          <w:sz w:val="28"/>
          <w:szCs w:val="28"/>
        </w:rPr>
      </w:pPr>
      <w:bookmarkStart w:id="0" w:name="_GoBack"/>
      <w:bookmarkEnd w:id="0"/>
      <w:r w:rsidRPr="0088596C">
        <w:rPr>
          <w:rFonts w:ascii="Bookman Old Style" w:hAnsi="Bookman Old Style"/>
          <w:b/>
          <w:color w:val="00B050"/>
          <w:sz w:val="28"/>
          <w:szCs w:val="28"/>
        </w:rPr>
        <w:t xml:space="preserve">Learning Services </w:t>
      </w:r>
      <w:r>
        <w:rPr>
          <w:rFonts w:ascii="Bookman Old Style" w:hAnsi="Bookman Old Style"/>
          <w:b/>
          <w:sz w:val="28"/>
          <w:szCs w:val="28"/>
        </w:rPr>
        <w:t xml:space="preserve">- </w:t>
      </w:r>
      <w:r w:rsidR="00353029">
        <w:rPr>
          <w:rFonts w:ascii="Bookman Old Style" w:hAnsi="Bookman Old Style"/>
          <w:b/>
          <w:sz w:val="28"/>
          <w:szCs w:val="28"/>
        </w:rPr>
        <w:t xml:space="preserve">Learning Support Team </w:t>
      </w:r>
    </w:p>
    <w:p w:rsidR="00FB62DC" w:rsidRPr="00600414" w:rsidRDefault="00600414" w:rsidP="00600414">
      <w:pPr>
        <w:jc w:val="center"/>
        <w:rPr>
          <w:rFonts w:ascii="Bookman Old Style" w:hAnsi="Bookman Old Style"/>
          <w:b/>
          <w:sz w:val="28"/>
          <w:szCs w:val="28"/>
        </w:rPr>
      </w:pPr>
      <w:r w:rsidRPr="00600414">
        <w:rPr>
          <w:rFonts w:ascii="Bookman Old Style" w:hAnsi="Bookman Old Style"/>
          <w:b/>
          <w:sz w:val="28"/>
          <w:szCs w:val="28"/>
        </w:rPr>
        <w:t xml:space="preserve"> </w:t>
      </w:r>
      <w:r w:rsidR="00565AA3">
        <w:rPr>
          <w:rFonts w:ascii="Bookman Old Style" w:hAnsi="Bookman Old Style"/>
          <w:b/>
          <w:sz w:val="28"/>
          <w:szCs w:val="28"/>
        </w:rPr>
        <w:t>News and Notes</w:t>
      </w:r>
      <w:r w:rsidR="00F04B31">
        <w:rPr>
          <w:rFonts w:ascii="Bookman Old Style" w:hAnsi="Bookman Old Style"/>
          <w:b/>
          <w:sz w:val="28"/>
          <w:szCs w:val="28"/>
        </w:rPr>
        <w:t xml:space="preserve"> </w:t>
      </w:r>
      <w:r w:rsidR="003F7955">
        <w:rPr>
          <w:rFonts w:ascii="Bookman Old Style" w:hAnsi="Bookman Old Style"/>
          <w:b/>
          <w:sz w:val="28"/>
          <w:szCs w:val="28"/>
        </w:rPr>
        <w:t>for</w:t>
      </w:r>
      <w:r w:rsidR="00B2286A">
        <w:rPr>
          <w:rFonts w:ascii="Bookman Old Style" w:hAnsi="Bookman Old Style"/>
          <w:b/>
          <w:sz w:val="28"/>
          <w:szCs w:val="28"/>
        </w:rPr>
        <w:t xml:space="preserve"> </w:t>
      </w:r>
      <w:r w:rsidR="00F71DAA">
        <w:rPr>
          <w:rFonts w:ascii="Bookman Old Style" w:hAnsi="Bookman Old Style"/>
          <w:b/>
          <w:sz w:val="28"/>
          <w:szCs w:val="28"/>
        </w:rPr>
        <w:t>October</w:t>
      </w:r>
      <w:r w:rsidR="007F2E04">
        <w:rPr>
          <w:rFonts w:ascii="Bookman Old Style" w:hAnsi="Bookman Old Style"/>
          <w:b/>
          <w:sz w:val="28"/>
          <w:szCs w:val="28"/>
        </w:rPr>
        <w:t xml:space="preserve"> 2013</w:t>
      </w:r>
    </w:p>
    <w:p w:rsidR="00600414" w:rsidRPr="00600414" w:rsidRDefault="00600414" w:rsidP="00600414">
      <w:pPr>
        <w:jc w:val="center"/>
        <w:rPr>
          <w:rFonts w:ascii="Bookman Old Style" w:hAnsi="Bookman Old Style"/>
        </w:rPr>
      </w:pPr>
    </w:p>
    <w:tbl>
      <w:tblPr>
        <w:tblStyle w:val="TableGrid"/>
        <w:tblW w:w="10710" w:type="dxa"/>
        <w:tblInd w:w="-1062" w:type="dxa"/>
        <w:tblLayout w:type="fixed"/>
        <w:tblLook w:val="01E0" w:firstRow="1" w:lastRow="1" w:firstColumn="1" w:lastColumn="1" w:noHBand="0" w:noVBand="0"/>
      </w:tblPr>
      <w:tblGrid>
        <w:gridCol w:w="2520"/>
        <w:gridCol w:w="8190"/>
      </w:tblGrid>
      <w:tr w:rsidR="00C95A16" w:rsidRPr="00600414" w:rsidTr="003468EB">
        <w:trPr>
          <w:trHeight w:val="269"/>
        </w:trPr>
        <w:tc>
          <w:tcPr>
            <w:tcW w:w="2520" w:type="dxa"/>
            <w:shd w:val="clear" w:color="auto" w:fill="8DB3E2" w:themeFill="text2" w:themeFillTint="66"/>
          </w:tcPr>
          <w:p w:rsidR="00C95A16" w:rsidRPr="00600414" w:rsidRDefault="00C95A16" w:rsidP="00600414">
            <w:pPr>
              <w:jc w:val="center"/>
              <w:rPr>
                <w:rFonts w:ascii="Bookman Old Style" w:hAnsi="Bookman Old Style"/>
                <w:b/>
              </w:rPr>
            </w:pPr>
            <w:r w:rsidRPr="00600414">
              <w:rPr>
                <w:rFonts w:ascii="Bookman Old Style" w:hAnsi="Bookman Old Style"/>
                <w:b/>
              </w:rPr>
              <w:t>Item</w:t>
            </w:r>
          </w:p>
        </w:tc>
        <w:tc>
          <w:tcPr>
            <w:tcW w:w="8190" w:type="dxa"/>
            <w:shd w:val="clear" w:color="auto" w:fill="8DB3E2" w:themeFill="text2" w:themeFillTint="66"/>
          </w:tcPr>
          <w:p w:rsidR="00C95A16" w:rsidRPr="00600414" w:rsidRDefault="00C95A16" w:rsidP="00600414">
            <w:pPr>
              <w:jc w:val="center"/>
              <w:rPr>
                <w:rFonts w:ascii="Bookman Old Style" w:hAnsi="Bookman Old Style"/>
                <w:b/>
              </w:rPr>
            </w:pPr>
            <w:r w:rsidRPr="00600414">
              <w:rPr>
                <w:rFonts w:ascii="Bookman Old Style" w:hAnsi="Bookman Old Style"/>
                <w:b/>
              </w:rPr>
              <w:t>Information</w:t>
            </w:r>
          </w:p>
        </w:tc>
      </w:tr>
      <w:tr w:rsidR="00C95A16" w:rsidRPr="00600414" w:rsidTr="00C95A16">
        <w:trPr>
          <w:trHeight w:val="638"/>
        </w:trPr>
        <w:tc>
          <w:tcPr>
            <w:tcW w:w="2520" w:type="dxa"/>
          </w:tcPr>
          <w:p w:rsidR="00C95A16" w:rsidRDefault="00C95A16" w:rsidP="00321CE6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LST-LS General Information</w:t>
            </w:r>
          </w:p>
        </w:tc>
        <w:tc>
          <w:tcPr>
            <w:tcW w:w="8190" w:type="dxa"/>
          </w:tcPr>
          <w:p w:rsidR="00C95A16" w:rsidRDefault="00C95A16" w:rsidP="00353029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 w:cstheme="minorHAnsi"/>
              </w:rPr>
            </w:pPr>
            <w:r w:rsidRPr="00DF3FD7">
              <w:rPr>
                <w:rFonts w:asciiTheme="minorHAnsi" w:hAnsiTheme="minorHAnsi" w:cstheme="minorHAnsi"/>
              </w:rPr>
              <w:t xml:space="preserve">Next meeting – </w:t>
            </w:r>
            <w:r>
              <w:rPr>
                <w:rFonts w:asciiTheme="minorHAnsi" w:hAnsiTheme="minorHAnsi" w:cstheme="minorHAnsi"/>
              </w:rPr>
              <w:t>Thursday, November 28 (elementary); Tuesday, December 3 (middle and high school).</w:t>
            </w:r>
          </w:p>
          <w:p w:rsidR="00C95A16" w:rsidRPr="00DF3FD7" w:rsidRDefault="00C95A16" w:rsidP="00F71DAA">
            <w:pPr>
              <w:pStyle w:val="ListParagraph"/>
              <w:numPr>
                <w:ilvl w:val="1"/>
                <w:numId w:val="2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Shawn Russell will be starting training on Crucial Conversations.</w:t>
            </w:r>
          </w:p>
          <w:p w:rsidR="00C95A16" w:rsidRPr="00DF3FD7" w:rsidRDefault="00C95A16" w:rsidP="00F71DAA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Agendas and meeting dates are posted at</w:t>
            </w:r>
            <w:r w:rsidRPr="0088596C">
              <w:rPr>
                <w:rFonts w:asciiTheme="minorHAnsi" w:hAnsiTheme="minorHAnsi" w:cstheme="minorHAnsi"/>
              </w:rPr>
              <w:t xml:space="preserve">: </w:t>
            </w:r>
            <w:hyperlink r:id="rId6" w:history="1">
              <w:r w:rsidRPr="007B21B8">
                <w:rPr>
                  <w:rStyle w:val="Hyperlink"/>
                </w:rPr>
                <w:t>http://cesd-learning-services-lst.wikispaces.com/</w:t>
              </w:r>
            </w:hyperlink>
            <w:r>
              <w:t xml:space="preserve">  (same wiki site, new URL)</w:t>
            </w:r>
          </w:p>
        </w:tc>
      </w:tr>
      <w:tr w:rsidR="003468EB" w:rsidRPr="00600414" w:rsidTr="003468EB">
        <w:trPr>
          <w:trHeight w:val="341"/>
        </w:trPr>
        <w:tc>
          <w:tcPr>
            <w:tcW w:w="10710" w:type="dxa"/>
            <w:gridSpan w:val="2"/>
            <w:shd w:val="clear" w:color="auto" w:fill="8DB3E2" w:themeFill="text2" w:themeFillTint="66"/>
          </w:tcPr>
          <w:p w:rsidR="003468EB" w:rsidRPr="00FB7E14" w:rsidRDefault="003468EB" w:rsidP="003468E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Learning Opportunities</w:t>
            </w:r>
          </w:p>
        </w:tc>
      </w:tr>
      <w:tr w:rsidR="00C95A16" w:rsidRPr="00600414" w:rsidTr="00C95A16">
        <w:trPr>
          <w:trHeight w:val="899"/>
        </w:trPr>
        <w:tc>
          <w:tcPr>
            <w:tcW w:w="2520" w:type="dxa"/>
          </w:tcPr>
          <w:p w:rsidR="00C95A16" w:rsidRDefault="00C95A16" w:rsidP="00FD180E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Writing and Getting it Right in the Context of Inquiry</w:t>
            </w:r>
          </w:p>
          <w:p w:rsidR="00C95A16" w:rsidRDefault="00C95A16" w:rsidP="00FD180E">
            <w:pPr>
              <w:rPr>
                <w:rFonts w:asciiTheme="minorHAnsi" w:hAnsiTheme="minorHAnsi" w:cs="Courier New"/>
                <w:b/>
              </w:rPr>
            </w:pPr>
          </w:p>
          <w:p w:rsidR="00C95A16" w:rsidRDefault="00C95A16" w:rsidP="00FD180E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Jeffrey Wilhelm</w:t>
            </w:r>
          </w:p>
          <w:p w:rsidR="00C95A16" w:rsidRPr="007155AC" w:rsidRDefault="00C95A16" w:rsidP="00FD180E">
            <w:pPr>
              <w:rPr>
                <w:rFonts w:asciiTheme="minorHAnsi" w:hAnsiTheme="minorHAnsi" w:cs="Courier New"/>
                <w:b/>
              </w:rPr>
            </w:pPr>
          </w:p>
        </w:tc>
        <w:tc>
          <w:tcPr>
            <w:tcW w:w="8190" w:type="dxa"/>
          </w:tcPr>
          <w:p w:rsidR="00C95A16" w:rsidRDefault="00C95A16" w:rsidP="00CA00AF">
            <w:pPr>
              <w:rPr>
                <w:rFonts w:asciiTheme="minorHAnsi" w:hAnsiTheme="minorHAnsi" w:cstheme="minorHAnsi"/>
              </w:rPr>
            </w:pPr>
            <w:r w:rsidRPr="00FB7E14">
              <w:rPr>
                <w:rFonts w:asciiTheme="minorHAnsi" w:hAnsiTheme="minorHAnsi" w:cstheme="minorHAnsi"/>
                <w:b/>
              </w:rPr>
              <w:t>Who should attend?</w:t>
            </w:r>
            <w:r>
              <w:rPr>
                <w:rFonts w:asciiTheme="minorHAnsi" w:hAnsiTheme="minorHAnsi" w:cstheme="minorHAnsi"/>
              </w:rPr>
              <w:t xml:space="preserve">  Grade 6-12 teachers</w:t>
            </w:r>
          </w:p>
          <w:p w:rsidR="00C95A16" w:rsidRDefault="00C95A16" w:rsidP="00CA00AF">
            <w:pPr>
              <w:rPr>
                <w:rFonts w:asciiTheme="minorHAnsi" w:hAnsiTheme="minorHAnsi" w:cstheme="minorHAnsi"/>
              </w:rPr>
            </w:pPr>
            <w:r w:rsidRPr="00FB7E14">
              <w:rPr>
                <w:rFonts w:asciiTheme="minorHAnsi" w:hAnsiTheme="minorHAnsi" w:cstheme="minorHAnsi"/>
                <w:b/>
              </w:rPr>
              <w:t>Date:</w:t>
            </w:r>
            <w:r>
              <w:rPr>
                <w:rFonts w:asciiTheme="minorHAnsi" w:hAnsiTheme="minorHAnsi" w:cstheme="minorHAnsi"/>
              </w:rPr>
              <w:t xml:space="preserve">  Friday, November 1, 2013</w:t>
            </w:r>
          </w:p>
          <w:p w:rsidR="00C95A16" w:rsidRDefault="00C95A16" w:rsidP="00CA00AF">
            <w:pPr>
              <w:rPr>
                <w:rFonts w:asciiTheme="minorHAnsi" w:hAnsiTheme="minorHAnsi" w:cstheme="minorHAnsi"/>
              </w:rPr>
            </w:pPr>
            <w:r w:rsidRPr="00FB7E14">
              <w:rPr>
                <w:rFonts w:asciiTheme="minorHAnsi" w:hAnsiTheme="minorHAnsi" w:cstheme="minorHAnsi"/>
                <w:b/>
              </w:rPr>
              <w:t>Location:</w:t>
            </w:r>
            <w:r>
              <w:rPr>
                <w:rFonts w:asciiTheme="minorHAnsi" w:hAnsiTheme="minorHAnsi" w:cstheme="minorHAnsi"/>
              </w:rPr>
              <w:t xml:space="preserve"> Black Knight Inn, Red Deer</w:t>
            </w:r>
          </w:p>
          <w:p w:rsidR="00C95A16" w:rsidRDefault="00C95A16" w:rsidP="00CA00AF">
            <w:pPr>
              <w:rPr>
                <w:rFonts w:asciiTheme="minorHAnsi" w:hAnsiTheme="minorHAnsi" w:cstheme="minorHAnsi"/>
              </w:rPr>
            </w:pPr>
            <w:r w:rsidRPr="00FB7E14">
              <w:rPr>
                <w:rFonts w:asciiTheme="minorHAnsi" w:hAnsiTheme="minorHAnsi" w:cstheme="minorHAnsi"/>
                <w:b/>
              </w:rPr>
              <w:t>Cost:</w:t>
            </w:r>
            <w:r>
              <w:rPr>
                <w:rFonts w:asciiTheme="minorHAnsi" w:hAnsiTheme="minorHAnsi" w:cstheme="minorHAnsi"/>
              </w:rPr>
              <w:t xml:space="preserve">  $60</w:t>
            </w:r>
          </w:p>
          <w:p w:rsidR="00C95A16" w:rsidRPr="0088596C" w:rsidRDefault="00C95A16" w:rsidP="00CA00AF">
            <w:pPr>
              <w:rPr>
                <w:rFonts w:asciiTheme="minorHAnsi" w:hAnsiTheme="minorHAnsi" w:cstheme="minorHAnsi"/>
              </w:rPr>
            </w:pPr>
            <w:r w:rsidRPr="00FB7E14">
              <w:rPr>
                <w:rFonts w:asciiTheme="minorHAnsi" w:hAnsiTheme="minorHAnsi" w:cstheme="minorHAnsi"/>
                <w:b/>
              </w:rPr>
              <w:t xml:space="preserve">More information: </w:t>
            </w:r>
            <w:r>
              <w:rPr>
                <w:rFonts w:asciiTheme="minorHAnsi" w:hAnsiTheme="minorHAnsi" w:cstheme="minorHAnsi"/>
              </w:rPr>
              <w:t xml:space="preserve"> </w:t>
            </w:r>
            <w:hyperlink r:id="rId7" w:history="1">
              <w:r w:rsidRPr="007B21B8">
                <w:rPr>
                  <w:rStyle w:val="Hyperlink"/>
                  <w:rFonts w:asciiTheme="minorHAnsi" w:hAnsiTheme="minorHAnsi" w:cstheme="minorHAnsi"/>
                </w:rPr>
                <w:t>http://www.carcpd.ab.ca/programs/featured/1101%20Context%20of%20Inquiry.pdf</w:t>
              </w:r>
            </w:hyperlink>
          </w:p>
        </w:tc>
      </w:tr>
      <w:tr w:rsidR="00C95A16" w:rsidRPr="00600414" w:rsidTr="00C95A16">
        <w:trPr>
          <w:trHeight w:val="1043"/>
        </w:trPr>
        <w:tc>
          <w:tcPr>
            <w:tcW w:w="2520" w:type="dxa"/>
          </w:tcPr>
          <w:p w:rsidR="00C95A16" w:rsidRDefault="00C95A16" w:rsidP="00FD180E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Leading and Learning Conference: Designing Success for all Students</w:t>
            </w:r>
          </w:p>
          <w:p w:rsidR="00C95A16" w:rsidRDefault="00C95A16" w:rsidP="00FD180E">
            <w:pPr>
              <w:rPr>
                <w:rFonts w:asciiTheme="minorHAnsi" w:hAnsiTheme="minorHAnsi" w:cs="Courier New"/>
                <w:b/>
              </w:rPr>
            </w:pPr>
          </w:p>
          <w:p w:rsidR="00C95A16" w:rsidRPr="00C95A16" w:rsidRDefault="00C95A16" w:rsidP="00FD180E">
            <w:pPr>
              <w:rPr>
                <w:rFonts w:asciiTheme="minorHAnsi" w:hAnsiTheme="minorHAnsi" w:cs="Courier New"/>
              </w:rPr>
            </w:pPr>
            <w:r w:rsidRPr="00C95A16">
              <w:rPr>
                <w:rFonts w:asciiTheme="minorHAnsi" w:hAnsiTheme="minorHAnsi" w:cs="Courier New"/>
              </w:rPr>
              <w:t>Focus: Response to Intervention and PLCs/Teams</w:t>
            </w:r>
          </w:p>
        </w:tc>
        <w:tc>
          <w:tcPr>
            <w:tcW w:w="8190" w:type="dxa"/>
          </w:tcPr>
          <w:p w:rsidR="00C95A16" w:rsidRDefault="00C95A16" w:rsidP="006866E7">
            <w:pPr>
              <w:rPr>
                <w:rFonts w:asciiTheme="minorHAnsi" w:hAnsiTheme="minorHAnsi" w:cstheme="minorHAnsi"/>
              </w:rPr>
            </w:pPr>
            <w:r w:rsidRPr="00FB7E14">
              <w:rPr>
                <w:rFonts w:asciiTheme="minorHAnsi" w:hAnsiTheme="minorHAnsi" w:cstheme="minorHAnsi"/>
                <w:b/>
              </w:rPr>
              <w:t>Date:</w:t>
            </w:r>
            <w:r>
              <w:rPr>
                <w:rFonts w:asciiTheme="minorHAnsi" w:hAnsiTheme="minorHAnsi" w:cstheme="minorHAnsi"/>
              </w:rPr>
              <w:t xml:space="preserve">  Thursday, December 5 (Pre-conference); December 6, 7 (Conference)</w:t>
            </w:r>
          </w:p>
          <w:p w:rsidR="00C95A16" w:rsidRDefault="00C95A16" w:rsidP="006866E7">
            <w:pPr>
              <w:rPr>
                <w:rFonts w:asciiTheme="minorHAnsi" w:hAnsiTheme="minorHAnsi" w:cstheme="minorHAnsi"/>
              </w:rPr>
            </w:pPr>
            <w:r w:rsidRPr="00FB7E14">
              <w:rPr>
                <w:rFonts w:asciiTheme="minorHAnsi" w:hAnsiTheme="minorHAnsi" w:cstheme="minorHAnsi"/>
                <w:b/>
              </w:rPr>
              <w:t>Location:</w:t>
            </w:r>
            <w:r>
              <w:rPr>
                <w:rFonts w:asciiTheme="minorHAnsi" w:hAnsiTheme="minorHAnsi" w:cstheme="minorHAnsi"/>
              </w:rPr>
              <w:t xml:space="preserve"> Sheraton, Red Deer</w:t>
            </w:r>
          </w:p>
          <w:p w:rsidR="00C95A16" w:rsidRDefault="00C95A16" w:rsidP="006866E7">
            <w:pPr>
              <w:rPr>
                <w:rFonts w:asciiTheme="minorHAnsi" w:hAnsiTheme="minorHAnsi" w:cstheme="minorHAnsi"/>
              </w:rPr>
            </w:pPr>
            <w:r w:rsidRPr="00FB7E14">
              <w:rPr>
                <w:rFonts w:asciiTheme="minorHAnsi" w:hAnsiTheme="minorHAnsi" w:cstheme="minorHAnsi"/>
                <w:b/>
              </w:rPr>
              <w:t>Cost:</w:t>
            </w:r>
            <w:r>
              <w:rPr>
                <w:rFonts w:asciiTheme="minorHAnsi" w:hAnsiTheme="minorHAnsi" w:cstheme="minorHAnsi"/>
              </w:rPr>
              <w:t xml:space="preserve">  </w:t>
            </w:r>
          </w:p>
          <w:p w:rsidR="00C95A16" w:rsidRPr="008A24C5" w:rsidRDefault="00C95A16" w:rsidP="008A24C5">
            <w:pPr>
              <w:pStyle w:val="ListParagraph"/>
              <w:numPr>
                <w:ilvl w:val="0"/>
                <w:numId w:val="40"/>
              </w:numPr>
              <w:rPr>
                <w:rFonts w:asciiTheme="minorHAnsi" w:hAnsiTheme="minorHAnsi" w:cstheme="minorHAnsi"/>
              </w:rPr>
            </w:pPr>
            <w:r w:rsidRPr="008A24C5">
              <w:rPr>
                <w:rFonts w:asciiTheme="minorHAnsi" w:hAnsiTheme="minorHAnsi" w:cstheme="minorHAnsi"/>
              </w:rPr>
              <w:t xml:space="preserve">Preconference (Wayne </w:t>
            </w:r>
            <w:proofErr w:type="spellStart"/>
            <w:r w:rsidRPr="008A24C5">
              <w:rPr>
                <w:rFonts w:asciiTheme="minorHAnsi" w:hAnsiTheme="minorHAnsi" w:cstheme="minorHAnsi"/>
              </w:rPr>
              <w:t>Hulley</w:t>
            </w:r>
            <w:proofErr w:type="spellEnd"/>
            <w:r w:rsidRPr="008A24C5">
              <w:rPr>
                <w:rFonts w:asciiTheme="minorHAnsi" w:hAnsiTheme="minorHAnsi" w:cstheme="minorHAnsi"/>
              </w:rPr>
              <w:t>) $125;</w:t>
            </w:r>
          </w:p>
          <w:p w:rsidR="00C95A16" w:rsidRPr="008A24C5" w:rsidRDefault="00C95A16" w:rsidP="008A24C5">
            <w:pPr>
              <w:pStyle w:val="ListParagraph"/>
              <w:numPr>
                <w:ilvl w:val="0"/>
                <w:numId w:val="40"/>
              </w:numPr>
              <w:rPr>
                <w:rFonts w:asciiTheme="minorHAnsi" w:hAnsiTheme="minorHAnsi" w:cstheme="minorHAnsi"/>
              </w:rPr>
            </w:pPr>
            <w:r w:rsidRPr="008A24C5">
              <w:rPr>
                <w:rFonts w:asciiTheme="minorHAnsi" w:hAnsiTheme="minorHAnsi" w:cstheme="minorHAnsi"/>
              </w:rPr>
              <w:t>Conference Costs for Zone 4 Participants - $450</w:t>
            </w:r>
          </w:p>
          <w:p w:rsidR="00C95A16" w:rsidRDefault="00C95A16" w:rsidP="006866E7">
            <w:pPr>
              <w:rPr>
                <w:rFonts w:asciiTheme="minorHAnsi" w:hAnsiTheme="minorHAnsi" w:cstheme="minorHAnsi"/>
              </w:rPr>
            </w:pPr>
            <w:r w:rsidRPr="00FB7E14">
              <w:rPr>
                <w:rFonts w:asciiTheme="minorHAnsi" w:hAnsiTheme="minorHAnsi" w:cstheme="minorHAnsi"/>
                <w:b/>
              </w:rPr>
              <w:t xml:space="preserve">More information: </w:t>
            </w:r>
            <w:r>
              <w:rPr>
                <w:rFonts w:asciiTheme="minorHAnsi" w:hAnsiTheme="minorHAnsi" w:cstheme="minorHAnsi"/>
              </w:rPr>
              <w:t xml:space="preserve"> </w:t>
            </w:r>
            <w:hyperlink r:id="rId8" w:history="1">
              <w:r w:rsidRPr="007B21B8">
                <w:rPr>
                  <w:rStyle w:val="Hyperlink"/>
                  <w:rFonts w:asciiTheme="minorHAnsi" w:hAnsiTheme="minorHAnsi" w:cstheme="minorHAnsi"/>
                </w:rPr>
                <w:t>http://www.carcpd.ab.ca/leading13/schedule.html</w:t>
              </w:r>
            </w:hyperlink>
            <w:r>
              <w:rPr>
                <w:rFonts w:asciiTheme="minorHAnsi" w:hAnsiTheme="minorHAnsi" w:cstheme="minorHAnsi"/>
              </w:rPr>
              <w:t xml:space="preserve"> </w:t>
            </w:r>
          </w:p>
          <w:p w:rsidR="00C95A16" w:rsidRPr="00DE6FD9" w:rsidRDefault="00C95A16" w:rsidP="00DE6FD9">
            <w:pPr>
              <w:jc w:val="both"/>
              <w:rPr>
                <w:b/>
                <w:bCs/>
              </w:rPr>
            </w:pPr>
          </w:p>
        </w:tc>
      </w:tr>
      <w:tr w:rsidR="003468EB" w:rsidRPr="00600414" w:rsidTr="003468EB">
        <w:trPr>
          <w:trHeight w:val="314"/>
        </w:trPr>
        <w:tc>
          <w:tcPr>
            <w:tcW w:w="10710" w:type="dxa"/>
            <w:gridSpan w:val="2"/>
            <w:shd w:val="clear" w:color="auto" w:fill="8DB3E2" w:themeFill="text2" w:themeFillTint="66"/>
          </w:tcPr>
          <w:p w:rsidR="003468EB" w:rsidRPr="00335188" w:rsidRDefault="003468EB" w:rsidP="003468EB">
            <w:pPr>
              <w:pStyle w:val="ListParagraph"/>
              <w:ind w:left="36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Updates</w:t>
            </w:r>
          </w:p>
        </w:tc>
      </w:tr>
      <w:tr w:rsidR="00C95A16" w:rsidRPr="00600414" w:rsidTr="00C95A16">
        <w:trPr>
          <w:trHeight w:val="1601"/>
        </w:trPr>
        <w:tc>
          <w:tcPr>
            <w:tcW w:w="2520" w:type="dxa"/>
          </w:tcPr>
          <w:p w:rsidR="00C95A16" w:rsidRPr="00CB0C03" w:rsidRDefault="00C95A16" w:rsidP="00CB0C03">
            <w:pPr>
              <w:rPr>
                <w:rFonts w:asciiTheme="minorHAnsi" w:hAnsiTheme="minorHAnsi" w:cs="Courier New"/>
                <w:b/>
              </w:rPr>
            </w:pPr>
            <w:r w:rsidRPr="00CB0C03">
              <w:rPr>
                <w:rFonts w:asciiTheme="minorHAnsi" w:hAnsiTheme="minorHAnsi" w:cs="Courier New"/>
                <w:b/>
              </w:rPr>
              <w:t>QLE</w:t>
            </w:r>
            <w:r>
              <w:rPr>
                <w:rFonts w:asciiTheme="minorHAnsi" w:hAnsiTheme="minorHAnsi" w:cs="Courier New"/>
                <w:b/>
              </w:rPr>
              <w:t xml:space="preserve"> Update</w:t>
            </w:r>
          </w:p>
        </w:tc>
        <w:tc>
          <w:tcPr>
            <w:tcW w:w="8190" w:type="dxa"/>
          </w:tcPr>
          <w:p w:rsidR="00C95A16" w:rsidRDefault="00C95A16" w:rsidP="00CA00AF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335188">
              <w:rPr>
                <w:rFonts w:asciiTheme="minorHAnsi" w:hAnsiTheme="minorHAnsi" w:cstheme="minorHAnsi"/>
                <w:b/>
              </w:rPr>
              <w:t>Literacy: Reading Framework</w:t>
            </w:r>
            <w:r>
              <w:rPr>
                <w:rFonts w:asciiTheme="minorHAnsi" w:hAnsiTheme="minorHAnsi" w:cstheme="minorHAnsi"/>
              </w:rPr>
              <w:t xml:space="preserve"> continues to be revised by the district literacy </w:t>
            </w:r>
            <w:r w:rsidR="00633ABE">
              <w:rPr>
                <w:rFonts w:asciiTheme="minorHAnsi" w:hAnsiTheme="minorHAnsi" w:cstheme="minorHAnsi"/>
              </w:rPr>
              <w:t xml:space="preserve">steering </w:t>
            </w:r>
            <w:r>
              <w:rPr>
                <w:rFonts w:asciiTheme="minorHAnsi" w:hAnsiTheme="minorHAnsi" w:cstheme="minorHAnsi"/>
              </w:rPr>
              <w:t xml:space="preserve">committee ~ make sure to click on the elements of reading to see the work that is happening behind the scenes: </w:t>
            </w:r>
            <w:hyperlink r:id="rId9" w:history="1">
              <w:r w:rsidRPr="006D526F">
                <w:rPr>
                  <w:rStyle w:val="Hyperlink"/>
                  <w:rFonts w:asciiTheme="minorHAnsi" w:hAnsiTheme="minorHAnsi" w:cstheme="minorHAnsi"/>
                </w:rPr>
                <w:t>http://www.chinooksedge.ab.ca/Framework.php</w:t>
              </w:r>
            </w:hyperlink>
          </w:p>
          <w:p w:rsidR="00C95A16" w:rsidRDefault="00C95A16" w:rsidP="00F71DAA">
            <w:pPr>
              <w:rPr>
                <w:rFonts w:asciiTheme="minorHAnsi" w:hAnsiTheme="minorHAnsi" w:cstheme="minorHAnsi"/>
              </w:rPr>
            </w:pPr>
          </w:p>
          <w:p w:rsidR="008A24C5" w:rsidRPr="008A24C5" w:rsidRDefault="008A24C5" w:rsidP="008A24C5">
            <w:pPr>
              <w:pStyle w:val="ListParagraph"/>
              <w:numPr>
                <w:ilvl w:val="0"/>
                <w:numId w:val="39"/>
              </w:numPr>
              <w:rPr>
                <w:rFonts w:asciiTheme="minorHAnsi" w:hAnsiTheme="minorHAnsi" w:cs="Tahoma"/>
                <w:color w:val="000000"/>
              </w:rPr>
            </w:pPr>
            <w:r w:rsidRPr="008A24C5">
              <w:rPr>
                <w:rFonts w:asciiTheme="minorHAnsi" w:hAnsiTheme="minorHAnsi" w:cstheme="minorHAnsi"/>
                <w:b/>
              </w:rPr>
              <w:t>Engagement:</w:t>
            </w:r>
            <w:r w:rsidRPr="008A24C5">
              <w:rPr>
                <w:rFonts w:asciiTheme="minorHAnsi" w:hAnsiTheme="minorHAnsi" w:cs="Tahoma"/>
                <w:color w:val="000000"/>
              </w:rPr>
              <w:t xml:space="preserve"> </w:t>
            </w:r>
            <w:r>
              <w:rPr>
                <w:rFonts w:asciiTheme="minorHAnsi" w:hAnsiTheme="minorHAnsi" w:cs="Tahoma"/>
                <w:color w:val="000000"/>
              </w:rPr>
              <w:t xml:space="preserve"> take a look at the </w:t>
            </w:r>
            <w:r w:rsidRPr="008A24C5">
              <w:rPr>
                <w:rFonts w:asciiTheme="minorHAnsi" w:hAnsiTheme="minorHAnsi" w:cs="Tahoma"/>
                <w:color w:val="000000"/>
              </w:rPr>
              <w:t>definitions and scenario examples for conversation around engagement linked from the QLE. As well, that there will be more to come for evidence and research in this area. </w:t>
            </w:r>
          </w:p>
        </w:tc>
      </w:tr>
      <w:tr w:rsidR="00C95A16" w:rsidRPr="00600414" w:rsidTr="00C95A16">
        <w:trPr>
          <w:trHeight w:val="1178"/>
        </w:trPr>
        <w:tc>
          <w:tcPr>
            <w:tcW w:w="2520" w:type="dxa"/>
          </w:tcPr>
          <w:p w:rsidR="00C95A16" w:rsidRDefault="00C95A16" w:rsidP="007F2E04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Provincial Updates</w:t>
            </w:r>
          </w:p>
          <w:p w:rsidR="008A24C5" w:rsidRDefault="008A24C5" w:rsidP="007F2E04">
            <w:pPr>
              <w:rPr>
                <w:rFonts w:asciiTheme="minorHAnsi" w:hAnsiTheme="minorHAnsi" w:cs="Courier New"/>
                <w:b/>
              </w:rPr>
            </w:pPr>
          </w:p>
          <w:p w:rsidR="008A24C5" w:rsidRPr="008A24C5" w:rsidRDefault="008A24C5" w:rsidP="007F2E04">
            <w:pPr>
              <w:rPr>
                <w:rFonts w:asciiTheme="minorHAnsi" w:hAnsiTheme="minorHAnsi" w:cs="Courier New"/>
              </w:rPr>
            </w:pPr>
            <w:r w:rsidRPr="008A24C5">
              <w:rPr>
                <w:rFonts w:asciiTheme="minorHAnsi" w:hAnsiTheme="minorHAnsi" w:cs="Courier New"/>
              </w:rPr>
              <w:t>Curriculum Redesign</w:t>
            </w:r>
          </w:p>
        </w:tc>
        <w:tc>
          <w:tcPr>
            <w:tcW w:w="8190" w:type="dxa"/>
          </w:tcPr>
          <w:p w:rsidR="00C95A16" w:rsidRPr="008A24C5" w:rsidRDefault="00C95A16" w:rsidP="00890FD2">
            <w:pPr>
              <w:pStyle w:val="ListParagraph"/>
              <w:numPr>
                <w:ilvl w:val="0"/>
                <w:numId w:val="37"/>
              </w:numPr>
              <w:rPr>
                <w:rFonts w:asciiTheme="minorHAnsi" w:hAnsiTheme="minorHAnsi" w:cstheme="minorHAnsi"/>
                <w:b/>
                <w:color w:val="7030A0"/>
              </w:rPr>
            </w:pPr>
            <w:r w:rsidRPr="00335188">
              <w:rPr>
                <w:rFonts w:asciiTheme="minorHAnsi" w:hAnsiTheme="minorHAnsi" w:cstheme="minorHAnsi"/>
                <w:b/>
              </w:rPr>
              <w:t xml:space="preserve">Did you know the province is examining Curriculum Redesign?  </w:t>
            </w:r>
            <w:r w:rsidRPr="008A24C5">
              <w:rPr>
                <w:rFonts w:asciiTheme="minorHAnsi" w:hAnsiTheme="minorHAnsi"/>
                <w:lang w:val="en"/>
              </w:rPr>
              <w:t>Alberta Education is reviewing and revising our standards and guidelines for Curriculum, which includes programs of study, assessments, and learning and teaching resources, as well as processes for developing curriculum.</w:t>
            </w:r>
          </w:p>
          <w:p w:rsidR="00C95A16" w:rsidRDefault="007C4D11" w:rsidP="00890FD2">
            <w:pPr>
              <w:pStyle w:val="ListParagraph"/>
              <w:numPr>
                <w:ilvl w:val="0"/>
                <w:numId w:val="37"/>
              </w:numPr>
              <w:rPr>
                <w:rFonts w:asciiTheme="minorHAnsi" w:hAnsiTheme="minorHAnsi" w:cstheme="minorHAnsi"/>
                <w:b/>
                <w:color w:val="7030A0"/>
              </w:rPr>
            </w:pPr>
            <w:hyperlink r:id="rId10" w:history="1">
              <w:r w:rsidR="00C95A16" w:rsidRPr="00335188">
                <w:rPr>
                  <w:rStyle w:val="Hyperlink"/>
                  <w:rFonts w:asciiTheme="minorHAnsi" w:hAnsiTheme="minorHAnsi" w:cstheme="minorHAnsi"/>
                  <w:b/>
                </w:rPr>
                <w:t xml:space="preserve">What will change? </w:t>
              </w:r>
            </w:hyperlink>
          </w:p>
          <w:p w:rsidR="00C95A16" w:rsidRPr="00DB0979" w:rsidRDefault="007C4D11" w:rsidP="00890FD2">
            <w:pPr>
              <w:pStyle w:val="ListParagraph"/>
              <w:numPr>
                <w:ilvl w:val="0"/>
                <w:numId w:val="37"/>
              </w:numPr>
              <w:rPr>
                <w:rFonts w:asciiTheme="minorHAnsi" w:hAnsiTheme="minorHAnsi" w:cstheme="minorHAnsi"/>
                <w:b/>
                <w:color w:val="7030A0"/>
              </w:rPr>
            </w:pPr>
            <w:hyperlink r:id="rId11" w:history="1">
              <w:r w:rsidR="00C95A16" w:rsidRPr="00335188">
                <w:rPr>
                  <w:rStyle w:val="Hyperlink"/>
                  <w:rFonts w:asciiTheme="minorHAnsi" w:hAnsiTheme="minorHAnsi" w:cstheme="minorHAnsi"/>
                  <w:b/>
                </w:rPr>
                <w:t>How will curriculum change?</w:t>
              </w:r>
            </w:hyperlink>
            <w:r w:rsidR="00C95A16">
              <w:rPr>
                <w:rFonts w:asciiTheme="minorHAnsi" w:hAnsiTheme="minorHAnsi" w:cstheme="minorHAnsi"/>
                <w:b/>
                <w:color w:val="7030A0"/>
              </w:rPr>
              <w:t xml:space="preserve"> </w:t>
            </w:r>
          </w:p>
          <w:p w:rsidR="00C95A16" w:rsidRPr="00890FD2" w:rsidRDefault="007C4D11" w:rsidP="00890FD2">
            <w:pPr>
              <w:pStyle w:val="ListParagraph"/>
              <w:numPr>
                <w:ilvl w:val="0"/>
                <w:numId w:val="37"/>
              </w:numPr>
              <w:rPr>
                <w:rFonts w:asciiTheme="minorHAnsi" w:hAnsiTheme="minorHAnsi" w:cstheme="minorHAnsi"/>
                <w:b/>
                <w:color w:val="7030A0"/>
              </w:rPr>
            </w:pPr>
            <w:hyperlink r:id="rId12" w:history="1">
              <w:r w:rsidR="00C95A16" w:rsidRPr="00335188">
                <w:rPr>
                  <w:rStyle w:val="Hyperlink"/>
                  <w:rFonts w:asciiTheme="minorHAnsi" w:hAnsiTheme="minorHAnsi" w:cstheme="minorHAnsi"/>
                  <w:b/>
                </w:rPr>
                <w:t xml:space="preserve">What does this mean for us? </w:t>
              </w:r>
            </w:hyperlink>
            <w:r w:rsidR="00C95A16">
              <w:rPr>
                <w:rFonts w:asciiTheme="minorHAnsi" w:hAnsiTheme="minorHAnsi" w:cstheme="minorHAnsi"/>
                <w:b/>
                <w:color w:val="7030A0"/>
              </w:rPr>
              <w:t xml:space="preserve"> </w:t>
            </w:r>
            <w:r w:rsidR="00C95A16" w:rsidRPr="00335188">
              <w:rPr>
                <w:rFonts w:asciiTheme="minorHAnsi" w:hAnsiTheme="minorHAnsi" w:cstheme="minorHAnsi"/>
              </w:rPr>
              <w:t>A call has been sent out for districts to bid on working on curriculum. A district would work on 6 subject areas across a range of grades with a list of deliverables to be completed within one year.</w:t>
            </w:r>
          </w:p>
        </w:tc>
      </w:tr>
      <w:tr w:rsidR="003468EB" w:rsidRPr="00600414" w:rsidTr="003468EB">
        <w:trPr>
          <w:trHeight w:val="323"/>
        </w:trPr>
        <w:tc>
          <w:tcPr>
            <w:tcW w:w="10710" w:type="dxa"/>
            <w:gridSpan w:val="2"/>
            <w:shd w:val="clear" w:color="auto" w:fill="8DB3E2" w:themeFill="text2" w:themeFillTint="66"/>
          </w:tcPr>
          <w:p w:rsidR="003468EB" w:rsidRPr="003468EB" w:rsidRDefault="003468EB" w:rsidP="003468EB">
            <w:pPr>
              <w:pStyle w:val="bodytext"/>
              <w:ind w:left="3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468EB">
              <w:rPr>
                <w:rFonts w:asciiTheme="minorHAnsi" w:hAnsiTheme="minorHAnsi" w:cstheme="minorHAnsi"/>
                <w:b/>
                <w:sz w:val="24"/>
                <w:szCs w:val="24"/>
              </w:rPr>
              <w:t>Resources and Research</w:t>
            </w:r>
          </w:p>
        </w:tc>
      </w:tr>
      <w:tr w:rsidR="00C95A16" w:rsidRPr="00600414" w:rsidTr="00C95A16">
        <w:trPr>
          <w:trHeight w:val="2177"/>
        </w:trPr>
        <w:tc>
          <w:tcPr>
            <w:tcW w:w="2520" w:type="dxa"/>
          </w:tcPr>
          <w:p w:rsidR="00C95A16" w:rsidRDefault="00C95A16" w:rsidP="00824895">
            <w:pPr>
              <w:rPr>
                <w:rFonts w:asciiTheme="minorHAnsi" w:hAnsiTheme="minorHAnsi" w:cs="Courier New"/>
                <w:b/>
                <w:color w:val="FF0000"/>
              </w:rPr>
            </w:pPr>
            <w:r>
              <w:rPr>
                <w:rFonts w:asciiTheme="minorHAnsi" w:hAnsiTheme="minorHAnsi" w:cs="Courier New"/>
                <w:b/>
                <w:color w:val="FF0000"/>
              </w:rPr>
              <w:t>Can’t find good sites for research?</w:t>
            </w:r>
          </w:p>
          <w:p w:rsidR="00C95A16" w:rsidRDefault="00C95A16" w:rsidP="00824895">
            <w:pPr>
              <w:rPr>
                <w:rFonts w:asciiTheme="minorHAnsi" w:hAnsiTheme="minorHAnsi" w:cs="Courier New"/>
                <w:b/>
                <w:color w:val="FF0000"/>
              </w:rPr>
            </w:pPr>
          </w:p>
          <w:p w:rsidR="00C95A16" w:rsidRPr="002B3ABA" w:rsidRDefault="00C95A16" w:rsidP="00824895">
            <w:pPr>
              <w:rPr>
                <w:rFonts w:asciiTheme="minorHAnsi" w:hAnsiTheme="minorHAnsi" w:cs="Courier New"/>
                <w:b/>
                <w:color w:val="FF0000"/>
              </w:rPr>
            </w:pPr>
            <w:r>
              <w:rPr>
                <w:rFonts w:asciiTheme="minorHAnsi" w:hAnsiTheme="minorHAnsi" w:cs="Courier New"/>
                <w:b/>
                <w:color w:val="FF0000"/>
              </w:rPr>
              <w:t>**if you have any we can add, please email us and we’ll build this together.</w:t>
            </w:r>
          </w:p>
        </w:tc>
        <w:tc>
          <w:tcPr>
            <w:tcW w:w="8190" w:type="dxa"/>
          </w:tcPr>
          <w:p w:rsidR="00C95A16" w:rsidRDefault="00C95A16" w:rsidP="00335188">
            <w:pPr>
              <w:pStyle w:val="bodytext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Looking for quality research but aren’t sure where to look other than on Google?</w:t>
            </w:r>
          </w:p>
          <w:p w:rsidR="00C95A16" w:rsidRPr="00C95A16" w:rsidRDefault="007C4D11" w:rsidP="00C95A16">
            <w:pPr>
              <w:pStyle w:val="bodytext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hyperlink r:id="rId13" w:history="1">
              <w:r w:rsidR="00C95A16" w:rsidRPr="007B21B8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>https://qualitysources.wikispaces.com/Resources</w:t>
              </w:r>
            </w:hyperlink>
          </w:p>
        </w:tc>
      </w:tr>
      <w:tr w:rsidR="008A24C5" w:rsidRPr="00600414" w:rsidTr="008A24C5">
        <w:trPr>
          <w:trHeight w:val="971"/>
        </w:trPr>
        <w:tc>
          <w:tcPr>
            <w:tcW w:w="2520" w:type="dxa"/>
          </w:tcPr>
          <w:p w:rsidR="008A24C5" w:rsidRDefault="008A24C5" w:rsidP="00824895">
            <w:pPr>
              <w:rPr>
                <w:rFonts w:asciiTheme="minorHAnsi" w:hAnsiTheme="minorHAnsi" w:cs="Courier New"/>
                <w:b/>
                <w:color w:val="FF0000"/>
              </w:rPr>
            </w:pPr>
            <w:r w:rsidRPr="008A24C5">
              <w:rPr>
                <w:rFonts w:asciiTheme="minorHAnsi" w:hAnsiTheme="minorHAnsi" w:cs="Courier New"/>
                <w:b/>
              </w:rPr>
              <w:t>P.E. Teachers and Literacy</w:t>
            </w:r>
          </w:p>
        </w:tc>
        <w:tc>
          <w:tcPr>
            <w:tcW w:w="8190" w:type="dxa"/>
          </w:tcPr>
          <w:p w:rsidR="008A24C5" w:rsidRDefault="008A24C5" w:rsidP="008A24C5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Interested in learning about physical literacy? View the interactive wheel outlining 9 principles of Physical Literacy.</w:t>
            </w:r>
          </w:p>
          <w:p w:rsidR="008A24C5" w:rsidRDefault="007C4D11" w:rsidP="008A24C5">
            <w:pPr>
              <w:pStyle w:val="bodytext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hyperlink r:id="rId14" w:tgtFrame="_blank" w:history="1">
              <w:r w:rsidR="008A24C5">
                <w:rPr>
                  <w:rStyle w:val="Hyperlink"/>
                  <w:rFonts w:ascii="Tahoma" w:hAnsi="Tahoma" w:cs="Tahoma"/>
                  <w:sz w:val="20"/>
                  <w:szCs w:val="20"/>
                </w:rPr>
                <w:t>http://www.phecanada.ca/programs/physical-literacy/physical-literacy-educational-strategies</w:t>
              </w:r>
            </w:hyperlink>
          </w:p>
        </w:tc>
      </w:tr>
      <w:tr w:rsidR="00C95A16" w:rsidRPr="00600414" w:rsidTr="003468EB">
        <w:trPr>
          <w:trHeight w:val="350"/>
        </w:trPr>
        <w:tc>
          <w:tcPr>
            <w:tcW w:w="2520" w:type="dxa"/>
            <w:shd w:val="clear" w:color="auto" w:fill="8DB3E2" w:themeFill="text2" w:themeFillTint="66"/>
          </w:tcPr>
          <w:p w:rsidR="00C95A16" w:rsidRDefault="00C95A16" w:rsidP="00824895">
            <w:pPr>
              <w:rPr>
                <w:rFonts w:asciiTheme="minorHAnsi" w:hAnsiTheme="minorHAnsi" w:cs="Courier New"/>
                <w:b/>
                <w:color w:val="FF0000"/>
              </w:rPr>
            </w:pPr>
          </w:p>
        </w:tc>
        <w:tc>
          <w:tcPr>
            <w:tcW w:w="8190" w:type="dxa"/>
            <w:shd w:val="clear" w:color="auto" w:fill="8DB3E2" w:themeFill="text2" w:themeFillTint="66"/>
          </w:tcPr>
          <w:p w:rsidR="00C95A16" w:rsidRDefault="00C95A16" w:rsidP="00C95A16">
            <w:pPr>
              <w:pStyle w:val="bodytex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EA5F6C" w:rsidRDefault="00EA5F6C" w:rsidP="00F452A9"/>
    <w:sectPr w:rsidR="00EA5F6C" w:rsidSect="008E5F65">
      <w:pgSz w:w="12240" w:h="20160" w:code="5"/>
      <w:pgMar w:top="108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F1C23"/>
    <w:multiLevelType w:val="hybridMultilevel"/>
    <w:tmpl w:val="372C1B0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766AA6"/>
    <w:multiLevelType w:val="hybridMultilevel"/>
    <w:tmpl w:val="7EFAE1D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7DC127A"/>
    <w:multiLevelType w:val="hybridMultilevel"/>
    <w:tmpl w:val="A6FA3D5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A1C6BA7"/>
    <w:multiLevelType w:val="hybridMultilevel"/>
    <w:tmpl w:val="712E918E"/>
    <w:lvl w:ilvl="0" w:tplc="10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4">
    <w:nsid w:val="1BF11062"/>
    <w:multiLevelType w:val="hybridMultilevel"/>
    <w:tmpl w:val="69BCDF4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8A1A15"/>
    <w:multiLevelType w:val="hybridMultilevel"/>
    <w:tmpl w:val="E1367924"/>
    <w:lvl w:ilvl="0" w:tplc="9C086E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380BE4"/>
    <w:multiLevelType w:val="hybridMultilevel"/>
    <w:tmpl w:val="C5F4DCDC"/>
    <w:lvl w:ilvl="0" w:tplc="C1904E48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color w:val="auto"/>
        <w:spacing w:val="0"/>
        <w:w w:val="100"/>
        <w:kern w:val="0"/>
        <w:position w:val="0"/>
        <w:sz w:val="28"/>
        <w:szCs w:val="28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D0555C"/>
    <w:multiLevelType w:val="hybridMultilevel"/>
    <w:tmpl w:val="E7BCA9B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5310F73"/>
    <w:multiLevelType w:val="hybridMultilevel"/>
    <w:tmpl w:val="D3BA11D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0B5400D"/>
    <w:multiLevelType w:val="hybridMultilevel"/>
    <w:tmpl w:val="B78271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1751D3"/>
    <w:multiLevelType w:val="hybridMultilevel"/>
    <w:tmpl w:val="958A6B8E"/>
    <w:lvl w:ilvl="0" w:tplc="9C086E7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2522B2F"/>
    <w:multiLevelType w:val="hybridMultilevel"/>
    <w:tmpl w:val="CED0A1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4514A1E"/>
    <w:multiLevelType w:val="hybridMultilevel"/>
    <w:tmpl w:val="F77CF78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A1489E"/>
    <w:multiLevelType w:val="hybridMultilevel"/>
    <w:tmpl w:val="14489222"/>
    <w:lvl w:ilvl="0" w:tplc="10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35E55221"/>
    <w:multiLevelType w:val="hybridMultilevel"/>
    <w:tmpl w:val="C0EC9BA8"/>
    <w:lvl w:ilvl="0" w:tplc="B3AC601E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C332713"/>
    <w:multiLevelType w:val="hybridMultilevel"/>
    <w:tmpl w:val="6720B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9D459F"/>
    <w:multiLevelType w:val="hybridMultilevel"/>
    <w:tmpl w:val="68529EBC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7">
    <w:nsid w:val="3FB9700B"/>
    <w:multiLevelType w:val="hybridMultilevel"/>
    <w:tmpl w:val="6D9A0DAC"/>
    <w:lvl w:ilvl="0" w:tplc="10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8">
    <w:nsid w:val="43A67D42"/>
    <w:multiLevelType w:val="hybridMultilevel"/>
    <w:tmpl w:val="64DA5E4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7422EC"/>
    <w:multiLevelType w:val="hybridMultilevel"/>
    <w:tmpl w:val="E284A554"/>
    <w:lvl w:ilvl="0" w:tplc="2C7E660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B260D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BC75E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9AC3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20FC9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B6AB8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E04B9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518A50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C285E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6A32D7A"/>
    <w:multiLevelType w:val="hybridMultilevel"/>
    <w:tmpl w:val="A55E718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7A13E0C"/>
    <w:multiLevelType w:val="hybridMultilevel"/>
    <w:tmpl w:val="305E0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4F0FD6"/>
    <w:multiLevelType w:val="hybridMultilevel"/>
    <w:tmpl w:val="188E4EA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636C5A"/>
    <w:multiLevelType w:val="hybridMultilevel"/>
    <w:tmpl w:val="F2B49BB2"/>
    <w:lvl w:ilvl="0" w:tplc="9C086E7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3DA0738"/>
    <w:multiLevelType w:val="hybridMultilevel"/>
    <w:tmpl w:val="5308CAF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C55B3F"/>
    <w:multiLevelType w:val="hybridMultilevel"/>
    <w:tmpl w:val="4B9059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A6231EF"/>
    <w:multiLevelType w:val="hybridMultilevel"/>
    <w:tmpl w:val="B036BAE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AD57013"/>
    <w:multiLevelType w:val="hybridMultilevel"/>
    <w:tmpl w:val="95FA0B8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F0B76A4"/>
    <w:multiLevelType w:val="hybridMultilevel"/>
    <w:tmpl w:val="19C2A7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FED40D1"/>
    <w:multiLevelType w:val="hybridMultilevel"/>
    <w:tmpl w:val="B0403A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1971A2F"/>
    <w:multiLevelType w:val="multilevel"/>
    <w:tmpl w:val="6D56D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985686B"/>
    <w:multiLevelType w:val="hybridMultilevel"/>
    <w:tmpl w:val="44A4AF7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795D50"/>
    <w:multiLevelType w:val="hybridMultilevel"/>
    <w:tmpl w:val="758042E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C15307E"/>
    <w:multiLevelType w:val="hybridMultilevel"/>
    <w:tmpl w:val="3BEE835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DA10E1A"/>
    <w:multiLevelType w:val="hybridMultilevel"/>
    <w:tmpl w:val="819492D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5323E8B"/>
    <w:multiLevelType w:val="multilevel"/>
    <w:tmpl w:val="2286C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5592701"/>
    <w:multiLevelType w:val="hybridMultilevel"/>
    <w:tmpl w:val="2E7E10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2A2276"/>
    <w:multiLevelType w:val="hybridMultilevel"/>
    <w:tmpl w:val="9C8E71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E443F57"/>
    <w:multiLevelType w:val="hybridMultilevel"/>
    <w:tmpl w:val="C7C8E88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F897B4E"/>
    <w:multiLevelType w:val="multilevel"/>
    <w:tmpl w:val="796A4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0"/>
  </w:num>
  <w:num w:numId="3">
    <w:abstractNumId w:val="23"/>
  </w:num>
  <w:num w:numId="4">
    <w:abstractNumId w:val="25"/>
  </w:num>
  <w:num w:numId="5">
    <w:abstractNumId w:val="15"/>
  </w:num>
  <w:num w:numId="6">
    <w:abstractNumId w:val="16"/>
  </w:num>
  <w:num w:numId="7">
    <w:abstractNumId w:val="37"/>
  </w:num>
  <w:num w:numId="8">
    <w:abstractNumId w:val="19"/>
  </w:num>
  <w:num w:numId="9">
    <w:abstractNumId w:val="29"/>
  </w:num>
  <w:num w:numId="10">
    <w:abstractNumId w:val="28"/>
  </w:num>
  <w:num w:numId="11">
    <w:abstractNumId w:val="21"/>
  </w:num>
  <w:num w:numId="12">
    <w:abstractNumId w:val="17"/>
  </w:num>
  <w:num w:numId="13">
    <w:abstractNumId w:val="3"/>
  </w:num>
  <w:num w:numId="14">
    <w:abstractNumId w:val="12"/>
  </w:num>
  <w:num w:numId="15">
    <w:abstractNumId w:val="13"/>
  </w:num>
  <w:num w:numId="16">
    <w:abstractNumId w:val="35"/>
  </w:num>
  <w:num w:numId="17">
    <w:abstractNumId w:val="27"/>
  </w:num>
  <w:num w:numId="18">
    <w:abstractNumId w:val="18"/>
  </w:num>
  <w:num w:numId="19">
    <w:abstractNumId w:val="8"/>
  </w:num>
  <w:num w:numId="20">
    <w:abstractNumId w:val="39"/>
  </w:num>
  <w:num w:numId="21">
    <w:abstractNumId w:val="14"/>
  </w:num>
  <w:num w:numId="22">
    <w:abstractNumId w:val="24"/>
  </w:num>
  <w:num w:numId="23">
    <w:abstractNumId w:val="30"/>
  </w:num>
  <w:num w:numId="24">
    <w:abstractNumId w:val="9"/>
  </w:num>
  <w:num w:numId="25">
    <w:abstractNumId w:val="38"/>
  </w:num>
  <w:num w:numId="26">
    <w:abstractNumId w:val="6"/>
  </w:num>
  <w:num w:numId="27">
    <w:abstractNumId w:val="11"/>
  </w:num>
  <w:num w:numId="28">
    <w:abstractNumId w:val="36"/>
  </w:num>
  <w:num w:numId="29">
    <w:abstractNumId w:val="34"/>
  </w:num>
  <w:num w:numId="30">
    <w:abstractNumId w:val="20"/>
  </w:num>
  <w:num w:numId="31">
    <w:abstractNumId w:val="32"/>
  </w:num>
  <w:num w:numId="32">
    <w:abstractNumId w:val="1"/>
  </w:num>
  <w:num w:numId="33">
    <w:abstractNumId w:val="4"/>
  </w:num>
  <w:num w:numId="34">
    <w:abstractNumId w:val="26"/>
  </w:num>
  <w:num w:numId="35">
    <w:abstractNumId w:val="31"/>
  </w:num>
  <w:num w:numId="36">
    <w:abstractNumId w:val="22"/>
  </w:num>
  <w:num w:numId="37">
    <w:abstractNumId w:val="7"/>
  </w:num>
  <w:num w:numId="38">
    <w:abstractNumId w:val="0"/>
  </w:num>
  <w:num w:numId="39">
    <w:abstractNumId w:val="2"/>
  </w:num>
  <w:num w:numId="4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4F9"/>
    <w:rsid w:val="00012D4C"/>
    <w:rsid w:val="00014F2C"/>
    <w:rsid w:val="0002128B"/>
    <w:rsid w:val="000221F7"/>
    <w:rsid w:val="0003255F"/>
    <w:rsid w:val="000442A1"/>
    <w:rsid w:val="00071E10"/>
    <w:rsid w:val="000948C4"/>
    <w:rsid w:val="000B4224"/>
    <w:rsid w:val="000C1503"/>
    <w:rsid w:val="000D0D1C"/>
    <w:rsid w:val="000F5B92"/>
    <w:rsid w:val="0011463C"/>
    <w:rsid w:val="00122125"/>
    <w:rsid w:val="00122E67"/>
    <w:rsid w:val="0013438A"/>
    <w:rsid w:val="00137392"/>
    <w:rsid w:val="001400DD"/>
    <w:rsid w:val="00145778"/>
    <w:rsid w:val="001523B1"/>
    <w:rsid w:val="001963FE"/>
    <w:rsid w:val="001D4F29"/>
    <w:rsid w:val="0020099C"/>
    <w:rsid w:val="00202D4B"/>
    <w:rsid w:val="00206EA0"/>
    <w:rsid w:val="00211F28"/>
    <w:rsid w:val="00216B71"/>
    <w:rsid w:val="002224A3"/>
    <w:rsid w:val="00223698"/>
    <w:rsid w:val="0023183E"/>
    <w:rsid w:val="002465CB"/>
    <w:rsid w:val="0025766E"/>
    <w:rsid w:val="00261C3A"/>
    <w:rsid w:val="002B3ABA"/>
    <w:rsid w:val="002C6B31"/>
    <w:rsid w:val="002C6E0E"/>
    <w:rsid w:val="002E743F"/>
    <w:rsid w:val="002F6985"/>
    <w:rsid w:val="0030098A"/>
    <w:rsid w:val="00311978"/>
    <w:rsid w:val="0031377C"/>
    <w:rsid w:val="0031782E"/>
    <w:rsid w:val="00321CE6"/>
    <w:rsid w:val="00330EC2"/>
    <w:rsid w:val="00335188"/>
    <w:rsid w:val="00345839"/>
    <w:rsid w:val="003468EB"/>
    <w:rsid w:val="00353029"/>
    <w:rsid w:val="003738D1"/>
    <w:rsid w:val="003865DB"/>
    <w:rsid w:val="00397843"/>
    <w:rsid w:val="003A1BDD"/>
    <w:rsid w:val="003A2EA1"/>
    <w:rsid w:val="003A4060"/>
    <w:rsid w:val="003E01F9"/>
    <w:rsid w:val="003E46E6"/>
    <w:rsid w:val="003F7955"/>
    <w:rsid w:val="00406A14"/>
    <w:rsid w:val="004242CA"/>
    <w:rsid w:val="00446E8B"/>
    <w:rsid w:val="004511A6"/>
    <w:rsid w:val="00472BA5"/>
    <w:rsid w:val="00475701"/>
    <w:rsid w:val="004908DD"/>
    <w:rsid w:val="004A0EC8"/>
    <w:rsid w:val="004B6A8C"/>
    <w:rsid w:val="004C6C2C"/>
    <w:rsid w:val="004E1B8A"/>
    <w:rsid w:val="00501E7E"/>
    <w:rsid w:val="00504242"/>
    <w:rsid w:val="0050767A"/>
    <w:rsid w:val="00546A40"/>
    <w:rsid w:val="005620F0"/>
    <w:rsid w:val="00565AA3"/>
    <w:rsid w:val="00573D2F"/>
    <w:rsid w:val="005774BC"/>
    <w:rsid w:val="005836BA"/>
    <w:rsid w:val="005A79AF"/>
    <w:rsid w:val="005B12E2"/>
    <w:rsid w:val="005D5CDF"/>
    <w:rsid w:val="005E066A"/>
    <w:rsid w:val="00600414"/>
    <w:rsid w:val="006125AB"/>
    <w:rsid w:val="006269B3"/>
    <w:rsid w:val="00633ABE"/>
    <w:rsid w:val="006347A2"/>
    <w:rsid w:val="00655A96"/>
    <w:rsid w:val="00656EE8"/>
    <w:rsid w:val="0067030F"/>
    <w:rsid w:val="006719A8"/>
    <w:rsid w:val="006819D8"/>
    <w:rsid w:val="006866E7"/>
    <w:rsid w:val="006867B2"/>
    <w:rsid w:val="00692614"/>
    <w:rsid w:val="00692A0C"/>
    <w:rsid w:val="006A1510"/>
    <w:rsid w:val="006A6562"/>
    <w:rsid w:val="006A7133"/>
    <w:rsid w:val="006B063B"/>
    <w:rsid w:val="006B6032"/>
    <w:rsid w:val="006C7CC7"/>
    <w:rsid w:val="006D38FA"/>
    <w:rsid w:val="006F1E0D"/>
    <w:rsid w:val="006F592D"/>
    <w:rsid w:val="007155AC"/>
    <w:rsid w:val="00743047"/>
    <w:rsid w:val="0074338C"/>
    <w:rsid w:val="0074474B"/>
    <w:rsid w:val="00746CF9"/>
    <w:rsid w:val="00750B7C"/>
    <w:rsid w:val="00757C61"/>
    <w:rsid w:val="00777CD4"/>
    <w:rsid w:val="007863B7"/>
    <w:rsid w:val="007A3F51"/>
    <w:rsid w:val="007B44CC"/>
    <w:rsid w:val="007C4D11"/>
    <w:rsid w:val="007C5331"/>
    <w:rsid w:val="007D0475"/>
    <w:rsid w:val="007E1295"/>
    <w:rsid w:val="007F2E04"/>
    <w:rsid w:val="00817CB0"/>
    <w:rsid w:val="00824895"/>
    <w:rsid w:val="008310DE"/>
    <w:rsid w:val="00831D62"/>
    <w:rsid w:val="008345E3"/>
    <w:rsid w:val="00836D3B"/>
    <w:rsid w:val="00852598"/>
    <w:rsid w:val="00875797"/>
    <w:rsid w:val="00884BBC"/>
    <w:rsid w:val="0088596C"/>
    <w:rsid w:val="00887845"/>
    <w:rsid w:val="00890FD2"/>
    <w:rsid w:val="008A24C5"/>
    <w:rsid w:val="008C0CA7"/>
    <w:rsid w:val="008C7109"/>
    <w:rsid w:val="008E5F65"/>
    <w:rsid w:val="008E6790"/>
    <w:rsid w:val="008F73F4"/>
    <w:rsid w:val="00902306"/>
    <w:rsid w:val="0091492E"/>
    <w:rsid w:val="00921480"/>
    <w:rsid w:val="009229EB"/>
    <w:rsid w:val="0093450C"/>
    <w:rsid w:val="0093459A"/>
    <w:rsid w:val="00975955"/>
    <w:rsid w:val="009C0DAB"/>
    <w:rsid w:val="009E3218"/>
    <w:rsid w:val="009E57E5"/>
    <w:rsid w:val="00A019CA"/>
    <w:rsid w:val="00A07680"/>
    <w:rsid w:val="00A1470A"/>
    <w:rsid w:val="00A31876"/>
    <w:rsid w:val="00A3778D"/>
    <w:rsid w:val="00A571F6"/>
    <w:rsid w:val="00A645DE"/>
    <w:rsid w:val="00A718CE"/>
    <w:rsid w:val="00A73DC1"/>
    <w:rsid w:val="00AA24EF"/>
    <w:rsid w:val="00AA6B9F"/>
    <w:rsid w:val="00AD23F5"/>
    <w:rsid w:val="00AE1243"/>
    <w:rsid w:val="00AF03C7"/>
    <w:rsid w:val="00B155CC"/>
    <w:rsid w:val="00B2286A"/>
    <w:rsid w:val="00B24916"/>
    <w:rsid w:val="00B51381"/>
    <w:rsid w:val="00B57438"/>
    <w:rsid w:val="00B70126"/>
    <w:rsid w:val="00B8127F"/>
    <w:rsid w:val="00B96849"/>
    <w:rsid w:val="00BA082E"/>
    <w:rsid w:val="00BA164C"/>
    <w:rsid w:val="00BB0D42"/>
    <w:rsid w:val="00BB4973"/>
    <w:rsid w:val="00BB6BC6"/>
    <w:rsid w:val="00BC0FF7"/>
    <w:rsid w:val="00BD3BD9"/>
    <w:rsid w:val="00C06859"/>
    <w:rsid w:val="00C16F7A"/>
    <w:rsid w:val="00C17EEA"/>
    <w:rsid w:val="00C31A18"/>
    <w:rsid w:val="00C459AD"/>
    <w:rsid w:val="00C534F9"/>
    <w:rsid w:val="00C63BB8"/>
    <w:rsid w:val="00C65BAD"/>
    <w:rsid w:val="00C67C1A"/>
    <w:rsid w:val="00C764B8"/>
    <w:rsid w:val="00C80E73"/>
    <w:rsid w:val="00C80F2B"/>
    <w:rsid w:val="00C871AC"/>
    <w:rsid w:val="00C95A16"/>
    <w:rsid w:val="00C96745"/>
    <w:rsid w:val="00CA00AF"/>
    <w:rsid w:val="00CA1447"/>
    <w:rsid w:val="00CA1AE5"/>
    <w:rsid w:val="00CA4AED"/>
    <w:rsid w:val="00CA4DA2"/>
    <w:rsid w:val="00CB0C03"/>
    <w:rsid w:val="00CD6F5B"/>
    <w:rsid w:val="00CE100D"/>
    <w:rsid w:val="00CF4569"/>
    <w:rsid w:val="00D11BE3"/>
    <w:rsid w:val="00D16C04"/>
    <w:rsid w:val="00D27277"/>
    <w:rsid w:val="00D34406"/>
    <w:rsid w:val="00D47BE6"/>
    <w:rsid w:val="00D54A71"/>
    <w:rsid w:val="00D54A7C"/>
    <w:rsid w:val="00D8210F"/>
    <w:rsid w:val="00D84E6C"/>
    <w:rsid w:val="00D86344"/>
    <w:rsid w:val="00D92151"/>
    <w:rsid w:val="00DA1687"/>
    <w:rsid w:val="00DA3A62"/>
    <w:rsid w:val="00DB0979"/>
    <w:rsid w:val="00DB2A04"/>
    <w:rsid w:val="00DB6329"/>
    <w:rsid w:val="00DC684B"/>
    <w:rsid w:val="00DE6FD9"/>
    <w:rsid w:val="00DF11D5"/>
    <w:rsid w:val="00DF3FD7"/>
    <w:rsid w:val="00E010A1"/>
    <w:rsid w:val="00E14C35"/>
    <w:rsid w:val="00E15337"/>
    <w:rsid w:val="00E15447"/>
    <w:rsid w:val="00E15BC7"/>
    <w:rsid w:val="00E213B9"/>
    <w:rsid w:val="00E35F11"/>
    <w:rsid w:val="00E826FC"/>
    <w:rsid w:val="00E9289B"/>
    <w:rsid w:val="00E97AEF"/>
    <w:rsid w:val="00EA5F6C"/>
    <w:rsid w:val="00EB1C18"/>
    <w:rsid w:val="00EB2BB1"/>
    <w:rsid w:val="00EC5F07"/>
    <w:rsid w:val="00EC79B3"/>
    <w:rsid w:val="00ED06DE"/>
    <w:rsid w:val="00ED5F65"/>
    <w:rsid w:val="00F04B31"/>
    <w:rsid w:val="00F32009"/>
    <w:rsid w:val="00F452A9"/>
    <w:rsid w:val="00F458CC"/>
    <w:rsid w:val="00F53C6E"/>
    <w:rsid w:val="00F70B6A"/>
    <w:rsid w:val="00F71DAA"/>
    <w:rsid w:val="00F92748"/>
    <w:rsid w:val="00F941D4"/>
    <w:rsid w:val="00FA0642"/>
    <w:rsid w:val="00FB4850"/>
    <w:rsid w:val="00FB62DC"/>
    <w:rsid w:val="00FB7E14"/>
    <w:rsid w:val="00FC2296"/>
    <w:rsid w:val="00FD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3450C"/>
    <w:rPr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004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656EE8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3458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45839"/>
    <w:rPr>
      <w:rFonts w:ascii="Tahoma" w:hAnsi="Tahoma" w:cs="Tahoma"/>
      <w:sz w:val="16"/>
      <w:szCs w:val="16"/>
      <w:lang w:val="en-CA"/>
    </w:rPr>
  </w:style>
  <w:style w:type="paragraph" w:styleId="ListParagraph">
    <w:name w:val="List Paragraph"/>
    <w:basedOn w:val="Normal"/>
    <w:uiPriority w:val="34"/>
    <w:qFormat/>
    <w:rsid w:val="00345839"/>
    <w:pPr>
      <w:ind w:left="720"/>
      <w:contextualSpacing/>
    </w:pPr>
  </w:style>
  <w:style w:type="character" w:styleId="FollowedHyperlink">
    <w:name w:val="FollowedHyperlink"/>
    <w:basedOn w:val="DefaultParagraphFont"/>
    <w:rsid w:val="00345839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AE1243"/>
    <w:pPr>
      <w:spacing w:before="100" w:beforeAutospacing="1" w:after="100" w:afterAutospacing="1"/>
    </w:pPr>
    <w:rPr>
      <w:rFonts w:eastAsiaTheme="minorHAnsi"/>
      <w:lang w:val="en-US"/>
    </w:rPr>
  </w:style>
  <w:style w:type="character" w:styleId="Strong">
    <w:name w:val="Strong"/>
    <w:basedOn w:val="DefaultParagraphFont"/>
    <w:uiPriority w:val="22"/>
    <w:qFormat/>
    <w:rsid w:val="000221F7"/>
    <w:rPr>
      <w:b/>
      <w:bCs/>
    </w:rPr>
  </w:style>
  <w:style w:type="paragraph" w:customStyle="1" w:styleId="bodytext">
    <w:name w:val="bodytext"/>
    <w:basedOn w:val="Normal"/>
    <w:rsid w:val="00D54A71"/>
    <w:pPr>
      <w:spacing w:before="100" w:beforeAutospacing="1" w:after="100" w:afterAutospacing="1"/>
    </w:pPr>
    <w:rPr>
      <w:rFonts w:ascii="Arial" w:hAnsi="Arial" w:cs="Arial"/>
      <w:color w:val="333333"/>
      <w:sz w:val="18"/>
      <w:szCs w:val="18"/>
      <w:lang w:eastAsia="en-CA"/>
    </w:rPr>
  </w:style>
  <w:style w:type="character" w:customStyle="1" w:styleId="wrapright">
    <w:name w:val="wrapright"/>
    <w:basedOn w:val="DefaultParagraphFont"/>
    <w:rsid w:val="007F2E04"/>
  </w:style>
  <w:style w:type="character" w:customStyle="1" w:styleId="wrapright2">
    <w:name w:val="wrapright2"/>
    <w:basedOn w:val="DefaultParagraphFont"/>
    <w:rsid w:val="007F2E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3450C"/>
    <w:rPr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004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656EE8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3458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45839"/>
    <w:rPr>
      <w:rFonts w:ascii="Tahoma" w:hAnsi="Tahoma" w:cs="Tahoma"/>
      <w:sz w:val="16"/>
      <w:szCs w:val="16"/>
      <w:lang w:val="en-CA"/>
    </w:rPr>
  </w:style>
  <w:style w:type="paragraph" w:styleId="ListParagraph">
    <w:name w:val="List Paragraph"/>
    <w:basedOn w:val="Normal"/>
    <w:uiPriority w:val="34"/>
    <w:qFormat/>
    <w:rsid w:val="00345839"/>
    <w:pPr>
      <w:ind w:left="720"/>
      <w:contextualSpacing/>
    </w:pPr>
  </w:style>
  <w:style w:type="character" w:styleId="FollowedHyperlink">
    <w:name w:val="FollowedHyperlink"/>
    <w:basedOn w:val="DefaultParagraphFont"/>
    <w:rsid w:val="00345839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AE1243"/>
    <w:pPr>
      <w:spacing w:before="100" w:beforeAutospacing="1" w:after="100" w:afterAutospacing="1"/>
    </w:pPr>
    <w:rPr>
      <w:rFonts w:eastAsiaTheme="minorHAnsi"/>
      <w:lang w:val="en-US"/>
    </w:rPr>
  </w:style>
  <w:style w:type="character" w:styleId="Strong">
    <w:name w:val="Strong"/>
    <w:basedOn w:val="DefaultParagraphFont"/>
    <w:uiPriority w:val="22"/>
    <w:qFormat/>
    <w:rsid w:val="000221F7"/>
    <w:rPr>
      <w:b/>
      <w:bCs/>
    </w:rPr>
  </w:style>
  <w:style w:type="paragraph" w:customStyle="1" w:styleId="bodytext">
    <w:name w:val="bodytext"/>
    <w:basedOn w:val="Normal"/>
    <w:rsid w:val="00D54A71"/>
    <w:pPr>
      <w:spacing w:before="100" w:beforeAutospacing="1" w:after="100" w:afterAutospacing="1"/>
    </w:pPr>
    <w:rPr>
      <w:rFonts w:ascii="Arial" w:hAnsi="Arial" w:cs="Arial"/>
      <w:color w:val="333333"/>
      <w:sz w:val="18"/>
      <w:szCs w:val="18"/>
      <w:lang w:eastAsia="en-CA"/>
    </w:rPr>
  </w:style>
  <w:style w:type="character" w:customStyle="1" w:styleId="wrapright">
    <w:name w:val="wrapright"/>
    <w:basedOn w:val="DefaultParagraphFont"/>
    <w:rsid w:val="007F2E04"/>
  </w:style>
  <w:style w:type="character" w:customStyle="1" w:styleId="wrapright2">
    <w:name w:val="wrapright2"/>
    <w:basedOn w:val="DefaultParagraphFont"/>
    <w:rsid w:val="007F2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32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078746">
              <w:marLeft w:val="0"/>
              <w:marRight w:val="0"/>
              <w:marTop w:val="0"/>
              <w:marBottom w:val="150"/>
              <w:divBdr>
                <w:top w:val="single" w:sz="6" w:space="5" w:color="CCCCCC"/>
                <w:left w:val="single" w:sz="6" w:space="5" w:color="CCCCCC"/>
                <w:bottom w:val="single" w:sz="6" w:space="5" w:color="CCCCCC"/>
                <w:right w:val="single" w:sz="6" w:space="5" w:color="CCCCCC"/>
              </w:divBdr>
            </w:div>
          </w:divsChild>
        </w:div>
      </w:divsChild>
    </w:div>
    <w:div w:id="3379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9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42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53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19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47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8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484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3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45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6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85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55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949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60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89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11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53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226880">
                      <w:marLeft w:val="600"/>
                      <w:marRight w:val="0"/>
                      <w:marTop w:val="75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41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036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04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98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0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24398">
                  <w:marLeft w:val="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431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281138">
                          <w:marLeft w:val="0"/>
                          <w:marRight w:val="225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362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6" w:color="CCCCCC"/>
                                <w:right w:val="single" w:sz="6" w:space="0" w:color="CCCCCC"/>
                              </w:divBdr>
                              <w:divsChild>
                                <w:div w:id="1552377302">
                                  <w:marLeft w:val="24"/>
                                  <w:marRight w:val="0"/>
                                  <w:marTop w:val="48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872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095117">
                                          <w:marLeft w:val="21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8756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220128">
                                          <w:marLeft w:val="21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2770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7358089">
                                          <w:marLeft w:val="21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0058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308905">
                                          <w:marLeft w:val="21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1862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915601">
                                          <w:marLeft w:val="21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6376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464764">
                                          <w:marLeft w:val="21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6755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2164742">
                                          <w:marLeft w:val="21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7250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6798435">
                                          <w:marLeft w:val="21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62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rcpd.ab.ca/leading13/schedule.html" TargetMode="External"/><Relationship Id="rId13" Type="http://schemas.openxmlformats.org/officeDocument/2006/relationships/hyperlink" Target="https://qualitysources.wikispaces.com/Resource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carcpd.ab.ca/programs/featured/1101%20Context%20of%20Inquiry.pdf" TargetMode="External"/><Relationship Id="rId12" Type="http://schemas.openxmlformats.org/officeDocument/2006/relationships/hyperlink" Target="http://education.alberta.ca/department/ipr/curriculum/curriculum-development-prototyping.asp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cesd-learning-services-lst.wikispaces.com/" TargetMode="External"/><Relationship Id="rId11" Type="http://schemas.openxmlformats.org/officeDocument/2006/relationships/hyperlink" Target="http://education.alberta.ca/department/ipr/curriculum/about/how-will-it-change.asp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education.alberta.ca/department/ipr/curriculum/about/what-will-change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hinooksedge.ab.ca/Framework.php" TargetMode="External"/><Relationship Id="rId14" Type="http://schemas.openxmlformats.org/officeDocument/2006/relationships/hyperlink" Target="http://www.phecanada.ca/programs/physical-literacy/physical-literacy-educational-strategi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514</Words>
  <Characters>2935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AISI Updates</vt:lpstr>
    </vt:vector>
  </TitlesOfParts>
  <Company>Chinooks Edge School Division No. 73</Company>
  <LinksUpToDate>false</LinksUpToDate>
  <CharactersWithSpaces>3443</CharactersWithSpaces>
  <SharedDoc>false</SharedDoc>
  <HLinks>
    <vt:vector size="6" baseType="variant">
      <vt:variant>
        <vt:i4>3604556</vt:i4>
      </vt:variant>
      <vt:variant>
        <vt:i4>0</vt:i4>
      </vt:variant>
      <vt:variant>
        <vt:i4>0</vt:i4>
      </vt:variant>
      <vt:variant>
        <vt:i4>5</vt:i4>
      </vt:variant>
      <vt:variant>
        <vt:lpwstr>mailto:jhartigan@chinooksedge.ab.ca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AISI Updates</dc:title>
  <dc:creator>lsteele</dc:creator>
  <cp:lastModifiedBy>alwhitehead</cp:lastModifiedBy>
  <cp:revision>2</cp:revision>
  <cp:lastPrinted>2008-11-27T22:47:00Z</cp:lastPrinted>
  <dcterms:created xsi:type="dcterms:W3CDTF">2013-10-01T17:03:00Z</dcterms:created>
  <dcterms:modified xsi:type="dcterms:W3CDTF">2013-10-01T17:03:00Z</dcterms:modified>
</cp:coreProperties>
</file>